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C253" w14:textId="680DB93A" w:rsidR="00D973BB" w:rsidRPr="005C45EB" w:rsidRDefault="00D973BB" w:rsidP="005C45EB">
      <w:pPr>
        <w:spacing w:after="120"/>
        <w:jc w:val="center"/>
        <w:rPr>
          <w:b/>
          <w:bCs/>
          <w:sz w:val="28"/>
          <w:szCs w:val="28"/>
        </w:rPr>
      </w:pPr>
      <w:r w:rsidRPr="005C45EB">
        <w:rPr>
          <w:b/>
          <w:bCs/>
          <w:sz w:val="28"/>
          <w:szCs w:val="28"/>
        </w:rPr>
        <w:t>Academic Staff Qualifications and Experience Policy</w:t>
      </w:r>
    </w:p>
    <w:p w14:paraId="7187CC7F" w14:textId="2D413F6E" w:rsidR="00A86E12" w:rsidRPr="005C45EB" w:rsidRDefault="00BD66CE" w:rsidP="005C45EB">
      <w:pPr>
        <w:spacing w:after="120"/>
        <w:jc w:val="center"/>
        <w:rPr>
          <w:b/>
          <w:bCs/>
          <w:sz w:val="28"/>
          <w:szCs w:val="28"/>
        </w:rPr>
      </w:pPr>
      <w:r w:rsidRPr="005C45EB">
        <w:rPr>
          <w:b/>
          <w:bCs/>
          <w:sz w:val="28"/>
          <w:szCs w:val="28"/>
        </w:rPr>
        <w:t xml:space="preserve">- </w:t>
      </w:r>
      <w:r w:rsidR="00A86E12" w:rsidRPr="005C45EB">
        <w:rPr>
          <w:b/>
          <w:bCs/>
          <w:sz w:val="28"/>
          <w:szCs w:val="28"/>
        </w:rPr>
        <w:t>Staff that are</w:t>
      </w:r>
      <w:r w:rsidR="00A056CD">
        <w:rPr>
          <w:b/>
          <w:bCs/>
          <w:sz w:val="28"/>
          <w:szCs w:val="28"/>
        </w:rPr>
        <w:t xml:space="preserve"> </w:t>
      </w:r>
      <w:r w:rsidR="00A056CD" w:rsidRPr="00A056CD">
        <w:rPr>
          <w:b/>
          <w:bCs/>
          <w:color w:val="FF0000"/>
          <w:sz w:val="28"/>
          <w:szCs w:val="28"/>
        </w:rPr>
        <w:t>NOT</w:t>
      </w:r>
      <w:r w:rsidR="00A86E12" w:rsidRPr="005C45EB">
        <w:rPr>
          <w:b/>
          <w:bCs/>
          <w:sz w:val="28"/>
          <w:szCs w:val="28"/>
        </w:rPr>
        <w:t xml:space="preserve"> IN FIELD</w:t>
      </w:r>
      <w:r w:rsidRPr="005C45EB">
        <w:rPr>
          <w:b/>
          <w:bCs/>
          <w:sz w:val="28"/>
          <w:szCs w:val="28"/>
        </w:rPr>
        <w:t xml:space="preserve"> -</w:t>
      </w:r>
    </w:p>
    <w:p w14:paraId="4D31691D" w14:textId="0313F169" w:rsidR="000464F3" w:rsidRDefault="005E01F8" w:rsidP="000464F3">
      <w:r>
        <w:t>Where</w:t>
      </w:r>
      <w:r w:rsidR="000464F3">
        <w:t xml:space="preserve"> applicants/staff</w:t>
      </w:r>
      <w:r w:rsidR="0069275B">
        <w:t xml:space="preserve"> </w:t>
      </w:r>
      <w:r w:rsidR="000464F3">
        <w:t>have an AQF+1 qualification (</w:t>
      </w:r>
      <w:r w:rsidR="00C66E1C">
        <w:t xml:space="preserve">click </w:t>
      </w:r>
      <w:hyperlink r:id="rId11" w:history="1">
        <w:r w:rsidR="00C66E1C" w:rsidRPr="003B5A1D">
          <w:rPr>
            <w:rStyle w:val="Hyperlink"/>
          </w:rPr>
          <w:t xml:space="preserve">HERE </w:t>
        </w:r>
      </w:hyperlink>
      <w:r w:rsidR="00C66E1C">
        <w:t xml:space="preserve">for </w:t>
      </w:r>
      <w:r w:rsidR="003B5A1D">
        <w:t>the AQF levels and criteria</w:t>
      </w:r>
      <w:r w:rsidR="000464F3">
        <w:t>) but</w:t>
      </w:r>
      <w:r w:rsidR="00E97087">
        <w:t xml:space="preserve"> not if the field of study being taught.</w:t>
      </w:r>
      <w:r w:rsidR="000464F3">
        <w:t xml:space="preserve"> </w:t>
      </w:r>
      <w:r w:rsidR="003C10DB">
        <w:t>A</w:t>
      </w:r>
      <w:r w:rsidR="000464F3">
        <w:t xml:space="preserve">ppropriate in-field experience </w:t>
      </w:r>
      <w:r w:rsidR="003C10DB">
        <w:t>will</w:t>
      </w:r>
      <w:r w:rsidR="000464F3">
        <w:t xml:space="preserve"> be considered, and professional equivalency applied.</w:t>
      </w:r>
      <w:r w:rsidR="0076302F">
        <w:t xml:space="preserve"> The Deans, in consultation with the DVC (Learning and Teaching), will assess academic staff member qualifications and their equivalent professional experience.</w:t>
      </w:r>
    </w:p>
    <w:p w14:paraId="41E619CC" w14:textId="1F07BD26" w:rsidR="00C050A2" w:rsidRPr="00C86500" w:rsidRDefault="00101CEF" w:rsidP="000464F3">
      <w:pPr>
        <w:rPr>
          <w:b/>
          <w:bCs/>
        </w:rPr>
      </w:pPr>
      <w:r w:rsidRPr="00C86500">
        <w:rPr>
          <w:b/>
          <w:bCs/>
        </w:rPr>
        <w:t>Applicant to complete this section.</w:t>
      </w:r>
      <w:r>
        <w:rPr>
          <w:b/>
          <w:bCs/>
        </w:rPr>
        <w:t xml:space="preserve"> </w:t>
      </w:r>
      <w:r w:rsidR="00E81E4A">
        <w:rPr>
          <w:b/>
          <w:bCs/>
        </w:rPr>
        <w:t xml:space="preserve">Please complete </w:t>
      </w:r>
      <w:r>
        <w:rPr>
          <w:b/>
          <w:bCs/>
        </w:rPr>
        <w:t xml:space="preserve">the section </w:t>
      </w:r>
      <w:r w:rsidR="00BD66CE">
        <w:rPr>
          <w:b/>
          <w:bCs/>
        </w:rPr>
        <w:t>that applies to you (depending on your qualifications and experience)</w:t>
      </w:r>
      <w:r w:rsidR="00494B36">
        <w:rPr>
          <w:b/>
          <w:bCs/>
        </w:rPr>
        <w:t xml:space="preserve"> and delete all others</w:t>
      </w:r>
      <w:r>
        <w:rPr>
          <w:b/>
          <w:bCs/>
        </w:rPr>
        <w:t>.</w:t>
      </w:r>
      <w:r w:rsidR="00E81E4A">
        <w:rPr>
          <w:b/>
          <w:bCs/>
        </w:rPr>
        <w:t xml:space="preserve"> </w:t>
      </w:r>
    </w:p>
    <w:p w14:paraId="13AF540A" w14:textId="41CEED39" w:rsidR="00814296" w:rsidRPr="007E6C3C" w:rsidRDefault="00101CEF" w:rsidP="007E6C3C">
      <w:pPr>
        <w:spacing w:after="0"/>
        <w:rPr>
          <w:u w:val="single"/>
        </w:rPr>
      </w:pPr>
      <w:r w:rsidRPr="007E6C3C">
        <w:rPr>
          <w:u w:val="single"/>
        </w:rPr>
        <w:t xml:space="preserve">Table </w:t>
      </w:r>
      <w:r w:rsidR="00CB7324">
        <w:rPr>
          <w:u w:val="single"/>
        </w:rPr>
        <w:t>2</w:t>
      </w:r>
      <w:r w:rsidRPr="007E6C3C">
        <w:rPr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132"/>
        <w:gridCol w:w="5002"/>
        <w:gridCol w:w="7063"/>
      </w:tblGrid>
      <w:tr w:rsidR="00E81E4A" w:rsidRPr="007178DC" w14:paraId="7E31C5B9" w14:textId="77777777" w:rsidTr="001263B5">
        <w:tc>
          <w:tcPr>
            <w:tcW w:w="1393" w:type="dxa"/>
          </w:tcPr>
          <w:p w14:paraId="7967857D" w14:textId="632C455D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AQF level being taught</w:t>
            </w:r>
          </w:p>
        </w:tc>
        <w:tc>
          <w:tcPr>
            <w:tcW w:w="1132" w:type="dxa"/>
          </w:tcPr>
          <w:p w14:paraId="13790580" w14:textId="41DE2EB9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Required AQF level for staff</w:t>
            </w:r>
          </w:p>
        </w:tc>
        <w:tc>
          <w:tcPr>
            <w:tcW w:w="5002" w:type="dxa"/>
          </w:tcPr>
          <w:p w14:paraId="24D4B813" w14:textId="38A9969F" w:rsidR="00E81E4A" w:rsidRPr="007178DC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Professional experience requirement</w:t>
            </w:r>
          </w:p>
        </w:tc>
        <w:tc>
          <w:tcPr>
            <w:tcW w:w="7063" w:type="dxa"/>
          </w:tcPr>
          <w:p w14:paraId="159D1D4B" w14:textId="77777777" w:rsidR="00E81E4A" w:rsidRDefault="00E81E4A" w:rsidP="00814296">
            <w:pPr>
              <w:rPr>
                <w:b/>
                <w:bCs/>
              </w:rPr>
            </w:pPr>
            <w:r w:rsidRPr="007178DC">
              <w:rPr>
                <w:b/>
                <w:bCs/>
              </w:rPr>
              <w:t>Candidate examples of relevant experience</w:t>
            </w:r>
          </w:p>
          <w:p w14:paraId="0FA669B4" w14:textId="0F1BFF1C" w:rsidR="007178DC" w:rsidRPr="007178DC" w:rsidRDefault="007178DC" w:rsidP="00814296">
            <w:r>
              <w:t xml:space="preserve">(please use this section to enter relevant experience to address the </w:t>
            </w:r>
            <w:r w:rsidR="007E6C3C">
              <w:t>criteria for the level of course being taught)</w:t>
            </w:r>
          </w:p>
        </w:tc>
      </w:tr>
      <w:tr w:rsidR="00D24F06" w:rsidRPr="001263B5" w14:paraId="79C7F0AE" w14:textId="77777777" w:rsidTr="001263B5">
        <w:tc>
          <w:tcPr>
            <w:tcW w:w="1393" w:type="dxa"/>
            <w:vMerge w:val="restart"/>
            <w:vAlign w:val="center"/>
          </w:tcPr>
          <w:p w14:paraId="23C010F1" w14:textId="77777777" w:rsidR="00D24F06" w:rsidRPr="001263B5" w:rsidRDefault="00D24F06" w:rsidP="00D24F06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5 Diploma</w:t>
            </w:r>
          </w:p>
          <w:p w14:paraId="567B5845" w14:textId="1A56B1D0" w:rsidR="00D24F06" w:rsidRPr="001263B5" w:rsidRDefault="00D24F06" w:rsidP="00D24F06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(only as a stand-alone qualification)</w:t>
            </w:r>
          </w:p>
        </w:tc>
        <w:tc>
          <w:tcPr>
            <w:tcW w:w="1132" w:type="dxa"/>
            <w:vMerge w:val="restart"/>
            <w:vAlign w:val="center"/>
          </w:tcPr>
          <w:p w14:paraId="54F637E4" w14:textId="0AF03E40" w:rsidR="00D24F06" w:rsidRPr="001263B5" w:rsidRDefault="00D24F06" w:rsidP="00D24F06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AQF Level 6</w:t>
            </w:r>
          </w:p>
        </w:tc>
        <w:tc>
          <w:tcPr>
            <w:tcW w:w="5002" w:type="dxa"/>
            <w:vAlign w:val="center"/>
          </w:tcPr>
          <w:p w14:paraId="04CB0418" w14:textId="40D01E7B" w:rsidR="00D24F06" w:rsidRPr="00430293" w:rsidRDefault="00D24F06" w:rsidP="005011E7">
            <w:pPr>
              <w:shd w:val="clear" w:color="auto" w:fill="FFFFFF"/>
              <w:spacing w:after="240"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t>5 years relevant professional experience</w:t>
            </w:r>
          </w:p>
        </w:tc>
        <w:tc>
          <w:tcPr>
            <w:tcW w:w="7063" w:type="dxa"/>
          </w:tcPr>
          <w:p w14:paraId="7B68AD29" w14:textId="765D7C21" w:rsidR="00D24F06" w:rsidRPr="001263B5" w:rsidRDefault="00D24F06" w:rsidP="00D24F06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D24F06" w:rsidRPr="001263B5" w14:paraId="3EF1F739" w14:textId="77777777" w:rsidTr="001263B5">
        <w:tc>
          <w:tcPr>
            <w:tcW w:w="1393" w:type="dxa"/>
            <w:vMerge/>
            <w:vAlign w:val="center"/>
          </w:tcPr>
          <w:p w14:paraId="73324340" w14:textId="77777777" w:rsidR="00D24F06" w:rsidRPr="001263B5" w:rsidRDefault="00D24F06" w:rsidP="00D24F06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A4AE862" w14:textId="77777777" w:rsidR="00D24F06" w:rsidRPr="001263B5" w:rsidRDefault="00D24F06" w:rsidP="00D24F06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3D8270FC" w14:textId="77777777" w:rsidR="00430293" w:rsidRPr="003C10DB" w:rsidRDefault="00430293" w:rsidP="00430293">
            <w:pPr>
              <w:shd w:val="clear" w:color="auto" w:fill="FFFFFF"/>
              <w:spacing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t>Other evidence: consider the following in assessing equivalency:</w:t>
            </w:r>
          </w:p>
          <w:p w14:paraId="50354392" w14:textId="77777777" w:rsidR="00430293" w:rsidRPr="003C10DB" w:rsidRDefault="00430293" w:rsidP="00430293">
            <w:pPr>
              <w:numPr>
                <w:ilvl w:val="0"/>
                <w:numId w:val="14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t>Qualification lower than Level 6 that is in field</w:t>
            </w:r>
          </w:p>
          <w:p w14:paraId="266E1195" w14:textId="77777777" w:rsidR="00430293" w:rsidRPr="003C10DB" w:rsidRDefault="00430293" w:rsidP="00430293">
            <w:pPr>
              <w:numPr>
                <w:ilvl w:val="0"/>
                <w:numId w:val="14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t>Experience outside tertiary education in industry, business or government employment</w:t>
            </w:r>
          </w:p>
          <w:p w14:paraId="67A536ED" w14:textId="77777777" w:rsidR="00430293" w:rsidRPr="003C10DB" w:rsidRDefault="00430293" w:rsidP="00430293">
            <w:pPr>
              <w:numPr>
                <w:ilvl w:val="0"/>
                <w:numId w:val="14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lastRenderedPageBreak/>
              <w:t>Leadership in local, state or national advisory bodies and/or community organisations</w:t>
            </w:r>
          </w:p>
          <w:p w14:paraId="56C1D470" w14:textId="2FAEF51A" w:rsidR="00D24F06" w:rsidRPr="00501428" w:rsidRDefault="00430293" w:rsidP="00501428">
            <w:pPr>
              <w:numPr>
                <w:ilvl w:val="0"/>
                <w:numId w:val="14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3C10DB">
              <w:rPr>
                <w:rFonts w:eastAsia="Times New Roman" w:cstheme="minorHAnsi"/>
                <w:color w:val="333333"/>
                <w:lang w:eastAsia="en-AU"/>
              </w:rPr>
              <w:t>A Fellow of relevant Learned or Professional Society (for example, CPA Australia, Australian Institute of Management).</w:t>
            </w:r>
          </w:p>
        </w:tc>
        <w:tc>
          <w:tcPr>
            <w:tcW w:w="7063" w:type="dxa"/>
          </w:tcPr>
          <w:p w14:paraId="64FFA88C" w14:textId="1DB02CDF" w:rsidR="00D24F06" w:rsidRPr="001263B5" w:rsidRDefault="00430293" w:rsidP="00D24F06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5011E7" w:rsidRPr="001263B5" w14:paraId="6BE61619" w14:textId="77777777" w:rsidTr="00530CD0">
        <w:tc>
          <w:tcPr>
            <w:tcW w:w="1393" w:type="dxa"/>
            <w:vMerge w:val="restart"/>
            <w:vAlign w:val="center"/>
          </w:tcPr>
          <w:p w14:paraId="7D3A44CB" w14:textId="77777777" w:rsidR="005011E7" w:rsidRPr="001263B5" w:rsidRDefault="005011E7" w:rsidP="005011E7">
            <w:pPr>
              <w:spacing w:line="259" w:lineRule="atLeast"/>
              <w:rPr>
                <w:rFonts w:cstheme="minorHAnsi"/>
                <w:color w:val="333333"/>
              </w:rPr>
            </w:pPr>
            <w:r w:rsidRPr="001263B5">
              <w:rPr>
                <w:rFonts w:cstheme="minorHAnsi"/>
                <w:color w:val="333333"/>
              </w:rPr>
              <w:t>AQF Level 6</w:t>
            </w:r>
          </w:p>
          <w:p w14:paraId="3F6E147C" w14:textId="77777777" w:rsidR="005011E7" w:rsidRPr="001263B5" w:rsidRDefault="005011E7" w:rsidP="005011E7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263B5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Associate Degree</w:t>
            </w:r>
          </w:p>
          <w:p w14:paraId="06694DE8" w14:textId="7D14B2E2" w:rsidR="005011E7" w:rsidRPr="001263B5" w:rsidRDefault="005011E7" w:rsidP="005011E7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(only as a stand-alone qualification)</w:t>
            </w:r>
          </w:p>
        </w:tc>
        <w:tc>
          <w:tcPr>
            <w:tcW w:w="1132" w:type="dxa"/>
            <w:vMerge w:val="restart"/>
            <w:vAlign w:val="center"/>
          </w:tcPr>
          <w:p w14:paraId="10DE7927" w14:textId="1E1F8024" w:rsidR="005011E7" w:rsidRPr="001263B5" w:rsidRDefault="005011E7" w:rsidP="005011E7">
            <w:pPr>
              <w:rPr>
                <w:rFonts w:cstheme="minorHAnsi"/>
              </w:rPr>
            </w:pPr>
            <w:r w:rsidRPr="001263B5">
              <w:rPr>
                <w:rFonts w:cstheme="minorHAnsi"/>
                <w:color w:val="333333"/>
              </w:rPr>
              <w:t>AQF Level 7</w:t>
            </w:r>
          </w:p>
        </w:tc>
        <w:tc>
          <w:tcPr>
            <w:tcW w:w="5002" w:type="dxa"/>
            <w:vAlign w:val="center"/>
          </w:tcPr>
          <w:p w14:paraId="41DA85AA" w14:textId="79CC9C0C" w:rsidR="005011E7" w:rsidRPr="00530CD0" w:rsidRDefault="005011E7" w:rsidP="005011E7">
            <w:pPr>
              <w:pStyle w:val="NormalWeb"/>
              <w:spacing w:before="0" w:beforeAutospacing="0" w:after="240" w:afterAutospacing="0" w:line="367" w:lineRule="atLeast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</w:rPr>
            </w:pPr>
            <w:r w:rsidRPr="003C10DB">
              <w:rPr>
                <w:rFonts w:asciiTheme="minorHAnsi" w:hAnsiTheme="minorHAnsi" w:cstheme="minorHAnsi"/>
                <w:color w:val="333333"/>
              </w:rPr>
              <w:t>5 years relevant professional experience</w:t>
            </w:r>
          </w:p>
        </w:tc>
        <w:tc>
          <w:tcPr>
            <w:tcW w:w="7063" w:type="dxa"/>
          </w:tcPr>
          <w:p w14:paraId="7746A2F2" w14:textId="3CA282A0" w:rsidR="005011E7" w:rsidRPr="001263B5" w:rsidRDefault="005011E7" w:rsidP="005011E7">
            <w:pPr>
              <w:rPr>
                <w:rFonts w:cstheme="minorHAnsi"/>
              </w:rPr>
            </w:pPr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5011E7" w14:paraId="04BCA1E3" w14:textId="77777777" w:rsidTr="001263B5">
        <w:tc>
          <w:tcPr>
            <w:tcW w:w="1393" w:type="dxa"/>
            <w:vMerge/>
          </w:tcPr>
          <w:p w14:paraId="74EAA468" w14:textId="77777777" w:rsidR="005011E7" w:rsidRDefault="005011E7" w:rsidP="005011E7"/>
        </w:tc>
        <w:tc>
          <w:tcPr>
            <w:tcW w:w="1132" w:type="dxa"/>
            <w:vMerge/>
          </w:tcPr>
          <w:p w14:paraId="68B21633" w14:textId="77777777" w:rsidR="005011E7" w:rsidRDefault="005011E7" w:rsidP="005011E7"/>
        </w:tc>
        <w:tc>
          <w:tcPr>
            <w:tcW w:w="5002" w:type="dxa"/>
          </w:tcPr>
          <w:p w14:paraId="77A26F5D" w14:textId="77777777" w:rsidR="005011E7" w:rsidRPr="00EC66C5" w:rsidRDefault="005011E7" w:rsidP="005011E7">
            <w:pPr>
              <w:spacing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EC66C5">
              <w:rPr>
                <w:rFonts w:eastAsia="Times New Roman" w:cstheme="minorHAnsi"/>
                <w:color w:val="333333"/>
                <w:lang w:eastAsia="en-AU"/>
              </w:rPr>
              <w:t>Other evidence: consider the following in assessing equivalency:</w:t>
            </w:r>
          </w:p>
          <w:p w14:paraId="2D9736B3" w14:textId="77777777" w:rsidR="005011E7" w:rsidRPr="00EC66C5" w:rsidRDefault="005011E7" w:rsidP="005011E7">
            <w:pPr>
              <w:numPr>
                <w:ilvl w:val="0"/>
                <w:numId w:val="15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EC66C5">
              <w:rPr>
                <w:rFonts w:eastAsia="Times New Roman" w:cstheme="minorHAnsi"/>
                <w:color w:val="333333"/>
                <w:lang w:eastAsia="en-AU"/>
              </w:rPr>
              <w:t>Qualification lower than Level 7 that is in field</w:t>
            </w:r>
          </w:p>
          <w:p w14:paraId="1D1A4ADE" w14:textId="77777777" w:rsidR="005011E7" w:rsidRPr="00EC66C5" w:rsidRDefault="005011E7" w:rsidP="005011E7">
            <w:pPr>
              <w:numPr>
                <w:ilvl w:val="0"/>
                <w:numId w:val="15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EC66C5">
              <w:rPr>
                <w:rFonts w:eastAsia="Times New Roman" w:cstheme="minorHAnsi"/>
                <w:color w:val="333333"/>
                <w:lang w:eastAsia="en-AU"/>
              </w:rPr>
              <w:t>Experience outside tertiary education in industry, business or government employment</w:t>
            </w:r>
          </w:p>
          <w:p w14:paraId="14B6F853" w14:textId="77777777" w:rsidR="005011E7" w:rsidRPr="00EC66C5" w:rsidRDefault="005011E7" w:rsidP="005011E7">
            <w:pPr>
              <w:numPr>
                <w:ilvl w:val="0"/>
                <w:numId w:val="15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EC66C5">
              <w:rPr>
                <w:rFonts w:eastAsia="Times New Roman" w:cstheme="minorHAnsi"/>
                <w:color w:val="333333"/>
                <w:lang w:eastAsia="en-AU"/>
              </w:rPr>
              <w:t>Leadership in local, state or national advisory bodies and/or community organisations</w:t>
            </w:r>
          </w:p>
          <w:p w14:paraId="130A9C70" w14:textId="63924CB1" w:rsidR="005011E7" w:rsidRPr="00501428" w:rsidRDefault="005011E7" w:rsidP="00501428">
            <w:pPr>
              <w:numPr>
                <w:ilvl w:val="0"/>
                <w:numId w:val="15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EC66C5">
              <w:rPr>
                <w:rFonts w:eastAsia="Times New Roman" w:cstheme="minorHAnsi"/>
                <w:color w:val="333333"/>
                <w:lang w:eastAsia="en-AU"/>
              </w:rPr>
              <w:t xml:space="preserve">A Fellow of relevant Learned or Professional Society (for example, CPA </w:t>
            </w:r>
            <w:r w:rsidRPr="00EC66C5">
              <w:rPr>
                <w:rFonts w:eastAsia="Times New Roman" w:cstheme="minorHAnsi"/>
                <w:color w:val="333333"/>
                <w:lang w:eastAsia="en-AU"/>
              </w:rPr>
              <w:lastRenderedPageBreak/>
              <w:t>Australia, Australian Institute of Management).</w:t>
            </w:r>
          </w:p>
        </w:tc>
        <w:tc>
          <w:tcPr>
            <w:tcW w:w="7063" w:type="dxa"/>
          </w:tcPr>
          <w:p w14:paraId="19203C79" w14:textId="0006CA78" w:rsidR="005011E7" w:rsidRDefault="005011E7" w:rsidP="005011E7"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5011E7" w14:paraId="7959F466" w14:textId="77777777" w:rsidTr="007759E7">
        <w:tc>
          <w:tcPr>
            <w:tcW w:w="1393" w:type="dxa"/>
            <w:vMerge w:val="restart"/>
            <w:vAlign w:val="center"/>
          </w:tcPr>
          <w:p w14:paraId="3BF9E8FC" w14:textId="77777777" w:rsidR="005011E7" w:rsidRPr="005C45EB" w:rsidRDefault="005011E7" w:rsidP="005011E7">
            <w:pPr>
              <w:spacing w:line="259" w:lineRule="atLeast"/>
              <w:rPr>
                <w:rFonts w:cstheme="minorHAnsi"/>
                <w:color w:val="333333"/>
              </w:rPr>
            </w:pPr>
            <w:r w:rsidRPr="005C45EB">
              <w:rPr>
                <w:rFonts w:cstheme="minorHAnsi"/>
                <w:color w:val="333333"/>
              </w:rPr>
              <w:t>AQF Level 7</w:t>
            </w:r>
          </w:p>
          <w:p w14:paraId="1A907D04" w14:textId="7D6BDECA" w:rsidR="005011E7" w:rsidRPr="005C45EB" w:rsidRDefault="005011E7" w:rsidP="005011E7">
            <w:pPr>
              <w:rPr>
                <w:rFonts w:cstheme="minorHAnsi"/>
              </w:rPr>
            </w:pPr>
            <w:r w:rsidRPr="005C45EB">
              <w:rPr>
                <w:rFonts w:cstheme="minorHAnsi"/>
                <w:color w:val="333333"/>
              </w:rPr>
              <w:t>Bachelor Degree</w:t>
            </w:r>
          </w:p>
        </w:tc>
        <w:tc>
          <w:tcPr>
            <w:tcW w:w="1132" w:type="dxa"/>
            <w:vMerge w:val="restart"/>
            <w:vAlign w:val="center"/>
          </w:tcPr>
          <w:p w14:paraId="3418BA0D" w14:textId="2E4EE405" w:rsidR="005011E7" w:rsidRPr="00165D72" w:rsidRDefault="005011E7" w:rsidP="005011E7">
            <w:pPr>
              <w:rPr>
                <w:rFonts w:cstheme="minorHAnsi"/>
              </w:rPr>
            </w:pPr>
            <w:r w:rsidRPr="00165D72">
              <w:rPr>
                <w:rFonts w:cstheme="minorHAnsi"/>
                <w:color w:val="333333"/>
              </w:rPr>
              <w:t>AQF Level 8</w:t>
            </w:r>
          </w:p>
        </w:tc>
        <w:tc>
          <w:tcPr>
            <w:tcW w:w="5002" w:type="dxa"/>
            <w:vAlign w:val="center"/>
          </w:tcPr>
          <w:p w14:paraId="33A65605" w14:textId="7E7D1E0C" w:rsidR="005011E7" w:rsidRPr="00165D72" w:rsidRDefault="005011E7" w:rsidP="005011E7">
            <w:pPr>
              <w:pStyle w:val="NormalWeb"/>
              <w:spacing w:before="0" w:beforeAutospacing="0" w:after="24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C10DB">
              <w:rPr>
                <w:rFonts w:asciiTheme="minorHAnsi" w:hAnsiTheme="minorHAnsi" w:cstheme="minorHAnsi"/>
                <w:color w:val="333333"/>
              </w:rPr>
              <w:t>5 years relevant professional experience</w:t>
            </w:r>
          </w:p>
        </w:tc>
        <w:tc>
          <w:tcPr>
            <w:tcW w:w="7063" w:type="dxa"/>
          </w:tcPr>
          <w:p w14:paraId="0F3EDABB" w14:textId="41AD91A7" w:rsidR="005011E7" w:rsidRDefault="005011E7" w:rsidP="005011E7"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5011E7" w14:paraId="1F3D63E0" w14:textId="77777777" w:rsidTr="007759E7">
        <w:tc>
          <w:tcPr>
            <w:tcW w:w="1393" w:type="dxa"/>
            <w:vMerge/>
            <w:vAlign w:val="center"/>
          </w:tcPr>
          <w:p w14:paraId="79C3A2A7" w14:textId="77777777" w:rsidR="005011E7" w:rsidRPr="005C45EB" w:rsidRDefault="005011E7" w:rsidP="005011E7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143E19E" w14:textId="77777777" w:rsidR="005011E7" w:rsidRPr="00165D72" w:rsidRDefault="005011E7" w:rsidP="005011E7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2F6BAAEC" w14:textId="77777777" w:rsidR="005011E7" w:rsidRPr="00165D72" w:rsidRDefault="005011E7" w:rsidP="005011E7">
            <w:pPr>
              <w:shd w:val="clear" w:color="auto" w:fill="FFFFFF"/>
              <w:spacing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165D72">
              <w:rPr>
                <w:rFonts w:eastAsia="Times New Roman" w:cstheme="minorHAnsi"/>
                <w:color w:val="333333"/>
                <w:lang w:eastAsia="en-AU"/>
              </w:rPr>
              <w:t>Other evidence: consider the following in assessing equivalency:</w:t>
            </w:r>
          </w:p>
          <w:p w14:paraId="5088E0D9" w14:textId="77777777" w:rsidR="005011E7" w:rsidRPr="00165D72" w:rsidRDefault="005011E7" w:rsidP="005011E7">
            <w:pPr>
              <w:numPr>
                <w:ilvl w:val="0"/>
                <w:numId w:val="16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65D72">
              <w:rPr>
                <w:rFonts w:eastAsia="Times New Roman" w:cstheme="minorHAnsi"/>
                <w:color w:val="333333"/>
                <w:lang w:eastAsia="en-AU"/>
              </w:rPr>
              <w:t>Qualification lower than Level 8 that is in field</w:t>
            </w:r>
          </w:p>
          <w:p w14:paraId="2E26B8C1" w14:textId="77777777" w:rsidR="005011E7" w:rsidRPr="00165D72" w:rsidRDefault="005011E7" w:rsidP="005011E7">
            <w:pPr>
              <w:numPr>
                <w:ilvl w:val="0"/>
                <w:numId w:val="16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65D72">
              <w:rPr>
                <w:rFonts w:eastAsia="Times New Roman" w:cstheme="minorHAnsi"/>
                <w:color w:val="333333"/>
                <w:lang w:eastAsia="en-AU"/>
              </w:rPr>
              <w:t>Experience outside tertiary education in industry, business or government employment</w:t>
            </w:r>
          </w:p>
          <w:p w14:paraId="1E8A8860" w14:textId="77777777" w:rsidR="005011E7" w:rsidRPr="00165D72" w:rsidRDefault="005011E7" w:rsidP="005011E7">
            <w:pPr>
              <w:numPr>
                <w:ilvl w:val="0"/>
                <w:numId w:val="16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65D72">
              <w:rPr>
                <w:rFonts w:eastAsia="Times New Roman" w:cstheme="minorHAnsi"/>
                <w:color w:val="333333"/>
                <w:lang w:eastAsia="en-AU"/>
              </w:rPr>
              <w:t>Leadership in local, state or national advisory bodies and/or community organisations</w:t>
            </w:r>
          </w:p>
          <w:p w14:paraId="04335B78" w14:textId="6441578B" w:rsidR="005011E7" w:rsidRPr="00501428" w:rsidRDefault="005011E7" w:rsidP="00501428">
            <w:pPr>
              <w:numPr>
                <w:ilvl w:val="0"/>
                <w:numId w:val="16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65D72">
              <w:rPr>
                <w:rFonts w:eastAsia="Times New Roman" w:cstheme="minorHAnsi"/>
                <w:color w:val="333333"/>
                <w:lang w:eastAsia="en-AU"/>
              </w:rPr>
              <w:t>A Fellow of relevant Learned or Professional Society (for example, CPA Australia, Australian Institute of Management).</w:t>
            </w:r>
          </w:p>
        </w:tc>
        <w:tc>
          <w:tcPr>
            <w:tcW w:w="7063" w:type="dxa"/>
          </w:tcPr>
          <w:p w14:paraId="4148C1BE" w14:textId="7A48B379" w:rsidR="005011E7" w:rsidRDefault="005011E7" w:rsidP="005011E7">
            <w:r w:rsidRPr="001263B5">
              <w:rPr>
                <w:rFonts w:cstheme="minorHAnsi"/>
                <w:highlight w:val="lightGray"/>
              </w:rPr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5F67AA" w14:paraId="700C16C2" w14:textId="77777777" w:rsidTr="007759E7">
        <w:tc>
          <w:tcPr>
            <w:tcW w:w="1393" w:type="dxa"/>
            <w:vMerge w:val="restart"/>
            <w:vAlign w:val="center"/>
          </w:tcPr>
          <w:p w14:paraId="7F8F9E73" w14:textId="77777777" w:rsidR="005F67AA" w:rsidRPr="001E4AC9" w:rsidRDefault="005F67AA" w:rsidP="005F67AA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AQF Level 8</w:t>
            </w:r>
          </w:p>
          <w:p w14:paraId="43BE9B16" w14:textId="77777777" w:rsidR="005F67AA" w:rsidRPr="001E4AC9" w:rsidRDefault="005F67AA" w:rsidP="005F67AA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lastRenderedPageBreak/>
              <w:t>Graduate Certificate</w:t>
            </w:r>
          </w:p>
          <w:p w14:paraId="025077D5" w14:textId="77777777" w:rsidR="005F67AA" w:rsidRPr="001E4AC9" w:rsidRDefault="005F67AA" w:rsidP="005F67AA">
            <w:pPr>
              <w:pStyle w:val="NormalWeb"/>
              <w:spacing w:before="0" w:beforeAutospacing="0" w:after="264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1E4AC9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Graduate Diploma</w:t>
            </w:r>
          </w:p>
          <w:p w14:paraId="4CAEFFA5" w14:textId="6411DBE0" w:rsidR="005F67AA" w:rsidRPr="001E4AC9" w:rsidRDefault="005F67AA" w:rsidP="005F67AA">
            <w:pPr>
              <w:spacing w:line="259" w:lineRule="atLeast"/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t>Bachelor Honours Degree</w:t>
            </w:r>
          </w:p>
        </w:tc>
        <w:tc>
          <w:tcPr>
            <w:tcW w:w="1132" w:type="dxa"/>
            <w:vMerge w:val="restart"/>
            <w:vAlign w:val="center"/>
          </w:tcPr>
          <w:p w14:paraId="70924BFC" w14:textId="1C2D14BE" w:rsidR="005F67AA" w:rsidRPr="001E4AC9" w:rsidRDefault="005F67AA" w:rsidP="005F67AA">
            <w:pPr>
              <w:rPr>
                <w:rFonts w:cstheme="minorHAnsi"/>
                <w:color w:val="333333"/>
              </w:rPr>
            </w:pPr>
            <w:r w:rsidRPr="001E4AC9">
              <w:rPr>
                <w:rFonts w:cstheme="minorHAnsi"/>
                <w:color w:val="333333"/>
              </w:rPr>
              <w:lastRenderedPageBreak/>
              <w:t>AQF Level 9</w:t>
            </w:r>
          </w:p>
        </w:tc>
        <w:tc>
          <w:tcPr>
            <w:tcW w:w="5002" w:type="dxa"/>
            <w:vAlign w:val="center"/>
          </w:tcPr>
          <w:p w14:paraId="3779E3BB" w14:textId="168A3BB4" w:rsidR="005F67AA" w:rsidRPr="001E4AC9" w:rsidRDefault="005F67AA" w:rsidP="005F67AA">
            <w:pPr>
              <w:pStyle w:val="NormalWeb"/>
              <w:spacing w:before="0" w:beforeAutospacing="0" w:after="24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C10DB">
              <w:rPr>
                <w:rFonts w:asciiTheme="minorHAnsi" w:hAnsiTheme="minorHAnsi" w:cstheme="minorHAnsi"/>
                <w:color w:val="333333"/>
              </w:rPr>
              <w:t>5 years relevant professional experience</w:t>
            </w:r>
          </w:p>
        </w:tc>
        <w:tc>
          <w:tcPr>
            <w:tcW w:w="7063" w:type="dxa"/>
          </w:tcPr>
          <w:p w14:paraId="5A224709" w14:textId="25951304" w:rsidR="005F67AA" w:rsidRDefault="005F67AA" w:rsidP="005F67AA"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5F67AA" w14:paraId="1F977DAF" w14:textId="77777777" w:rsidTr="007759E7">
        <w:tc>
          <w:tcPr>
            <w:tcW w:w="1393" w:type="dxa"/>
            <w:vMerge/>
            <w:vAlign w:val="center"/>
          </w:tcPr>
          <w:p w14:paraId="48D31159" w14:textId="77777777" w:rsidR="005F67AA" w:rsidRPr="005C45EB" w:rsidRDefault="005F67AA" w:rsidP="005F67AA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644D632A" w14:textId="77777777" w:rsidR="005F67AA" w:rsidRPr="005C45EB" w:rsidRDefault="005F67AA" w:rsidP="005F67AA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522A5AFE" w14:textId="77777777" w:rsidR="00501428" w:rsidRPr="00501428" w:rsidRDefault="00501428" w:rsidP="00501428">
            <w:pPr>
              <w:spacing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501428">
              <w:rPr>
                <w:rFonts w:eastAsia="Times New Roman" w:cstheme="minorHAnsi"/>
                <w:color w:val="333333"/>
                <w:lang w:eastAsia="en-AU"/>
              </w:rPr>
              <w:t>Other evidence to consider the following in assessing equivalency:</w:t>
            </w:r>
          </w:p>
          <w:p w14:paraId="3DF1A8DA" w14:textId="77777777" w:rsidR="00501428" w:rsidRPr="00501428" w:rsidRDefault="00501428" w:rsidP="00501428">
            <w:pPr>
              <w:numPr>
                <w:ilvl w:val="0"/>
                <w:numId w:val="17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501428">
              <w:rPr>
                <w:rFonts w:eastAsia="Times New Roman" w:cstheme="minorHAnsi"/>
                <w:color w:val="333333"/>
                <w:lang w:eastAsia="en-AU"/>
              </w:rPr>
              <w:t>Qualifications lower than Level 9 that is in field.</w:t>
            </w:r>
          </w:p>
          <w:p w14:paraId="7AE78038" w14:textId="77777777" w:rsidR="00501428" w:rsidRPr="00501428" w:rsidRDefault="00501428" w:rsidP="00501428">
            <w:pPr>
              <w:numPr>
                <w:ilvl w:val="0"/>
                <w:numId w:val="17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501428">
              <w:rPr>
                <w:rFonts w:eastAsia="Times New Roman" w:cstheme="minorHAnsi"/>
                <w:color w:val="333333"/>
                <w:lang w:eastAsia="en-AU"/>
              </w:rPr>
              <w:t>Relevant experience outside tertiary education in industry, business or government employment</w:t>
            </w:r>
          </w:p>
          <w:p w14:paraId="1E2EDA0F" w14:textId="77777777" w:rsidR="00501428" w:rsidRPr="00501428" w:rsidRDefault="00501428" w:rsidP="00501428">
            <w:pPr>
              <w:numPr>
                <w:ilvl w:val="0"/>
                <w:numId w:val="17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501428">
              <w:rPr>
                <w:rFonts w:eastAsia="Times New Roman" w:cstheme="minorHAnsi"/>
                <w:color w:val="333333"/>
                <w:lang w:eastAsia="en-AU"/>
              </w:rPr>
              <w:t>Leadership in local, state or national advisory bodies and/or community organisations</w:t>
            </w:r>
          </w:p>
          <w:p w14:paraId="07E22850" w14:textId="448C72DB" w:rsidR="005F67AA" w:rsidRPr="00501428" w:rsidRDefault="00501428" w:rsidP="00501428">
            <w:pPr>
              <w:numPr>
                <w:ilvl w:val="0"/>
                <w:numId w:val="17"/>
              </w:numPr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501428">
              <w:rPr>
                <w:rFonts w:eastAsia="Times New Roman" w:cstheme="minorHAnsi"/>
                <w:color w:val="333333"/>
                <w:lang w:eastAsia="en-AU"/>
              </w:rPr>
              <w:t>A Fellow of a relevant Learned or Professional Society (for example, CPA Australia, Australia Institute of Management)</w:t>
            </w:r>
          </w:p>
        </w:tc>
        <w:tc>
          <w:tcPr>
            <w:tcW w:w="7063" w:type="dxa"/>
          </w:tcPr>
          <w:p w14:paraId="0A3147AD" w14:textId="23C00728" w:rsidR="005F67AA" w:rsidRDefault="005F67AA" w:rsidP="005F67AA">
            <w:r w:rsidRPr="001263B5">
              <w:rPr>
                <w:rFonts w:cstheme="minorHAnsi"/>
                <w:highlight w:val="lightGray"/>
              </w:rPr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  <w:tr w:rsidR="00084388" w14:paraId="223C8C61" w14:textId="77777777" w:rsidTr="007759E7">
        <w:tc>
          <w:tcPr>
            <w:tcW w:w="1393" w:type="dxa"/>
            <w:vMerge w:val="restart"/>
            <w:vAlign w:val="center"/>
          </w:tcPr>
          <w:p w14:paraId="13914EE6" w14:textId="77777777" w:rsidR="00084388" w:rsidRPr="003923C3" w:rsidRDefault="00084388" w:rsidP="00084388">
            <w:pPr>
              <w:spacing w:line="259" w:lineRule="atLeast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AQF Level 9</w:t>
            </w:r>
          </w:p>
          <w:p w14:paraId="2E203FD2" w14:textId="488C89B9" w:rsidR="00084388" w:rsidRPr="003923C3" w:rsidRDefault="00084388" w:rsidP="00084388">
            <w:pPr>
              <w:spacing w:line="259" w:lineRule="atLeast"/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Masters Degree by Coursework</w:t>
            </w:r>
          </w:p>
        </w:tc>
        <w:tc>
          <w:tcPr>
            <w:tcW w:w="1132" w:type="dxa"/>
            <w:vMerge w:val="restart"/>
            <w:vAlign w:val="center"/>
          </w:tcPr>
          <w:p w14:paraId="263D2313" w14:textId="528C6994" w:rsidR="00084388" w:rsidRPr="003923C3" w:rsidRDefault="00084388" w:rsidP="00084388">
            <w:pPr>
              <w:rPr>
                <w:rFonts w:cstheme="minorHAnsi"/>
                <w:color w:val="333333"/>
              </w:rPr>
            </w:pPr>
            <w:r w:rsidRPr="003923C3">
              <w:rPr>
                <w:rFonts w:cstheme="minorHAnsi"/>
                <w:color w:val="333333"/>
              </w:rPr>
              <w:t>AQF Level 10</w:t>
            </w:r>
          </w:p>
        </w:tc>
        <w:tc>
          <w:tcPr>
            <w:tcW w:w="5002" w:type="dxa"/>
            <w:vAlign w:val="center"/>
          </w:tcPr>
          <w:p w14:paraId="127743D5" w14:textId="02A7BD78" w:rsidR="00084388" w:rsidRPr="003923C3" w:rsidRDefault="00084388" w:rsidP="00084388">
            <w:pPr>
              <w:pStyle w:val="NormalWeb"/>
              <w:spacing w:before="0" w:beforeAutospacing="0" w:after="240" w:afterAutospacing="0" w:line="367" w:lineRule="atLeast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3C10DB">
              <w:rPr>
                <w:rFonts w:asciiTheme="minorHAnsi" w:hAnsiTheme="minorHAnsi" w:cstheme="minorHAnsi"/>
                <w:color w:val="333333"/>
              </w:rPr>
              <w:t>5 years relevant professional experience</w:t>
            </w:r>
          </w:p>
        </w:tc>
        <w:tc>
          <w:tcPr>
            <w:tcW w:w="7063" w:type="dxa"/>
          </w:tcPr>
          <w:p w14:paraId="0471F123" w14:textId="72FB35BF" w:rsidR="00084388" w:rsidRPr="001263B5" w:rsidRDefault="00084388" w:rsidP="00084388">
            <w:pPr>
              <w:rPr>
                <w:rFonts w:cstheme="minorHAnsi"/>
                <w:highlight w:val="lightGray"/>
              </w:rPr>
            </w:pPr>
            <w:r w:rsidRPr="001263B5">
              <w:rPr>
                <w:rFonts w:cstheme="minorHAnsi"/>
                <w:highlight w:val="lightGray"/>
              </w:rPr>
              <w:t>[enter relevant professional experience here]</w:t>
            </w:r>
          </w:p>
        </w:tc>
      </w:tr>
      <w:tr w:rsidR="005F67AA" w14:paraId="714BF484" w14:textId="77777777" w:rsidTr="007759E7">
        <w:tc>
          <w:tcPr>
            <w:tcW w:w="1393" w:type="dxa"/>
            <w:vMerge/>
            <w:vAlign w:val="center"/>
          </w:tcPr>
          <w:p w14:paraId="7027344F" w14:textId="77777777" w:rsidR="005F67AA" w:rsidRPr="003923C3" w:rsidRDefault="005F67AA" w:rsidP="005F67AA">
            <w:pPr>
              <w:spacing w:line="259" w:lineRule="atLeast"/>
              <w:rPr>
                <w:rFonts w:cstheme="minorHAnsi"/>
                <w:color w:val="333333"/>
              </w:rPr>
            </w:pPr>
          </w:p>
        </w:tc>
        <w:tc>
          <w:tcPr>
            <w:tcW w:w="1132" w:type="dxa"/>
            <w:vMerge/>
            <w:vAlign w:val="center"/>
          </w:tcPr>
          <w:p w14:paraId="2B0E9D88" w14:textId="77777777" w:rsidR="005F67AA" w:rsidRPr="003923C3" w:rsidRDefault="005F67AA" w:rsidP="005F67AA">
            <w:pPr>
              <w:rPr>
                <w:rFonts w:cstheme="minorHAnsi"/>
                <w:color w:val="333333"/>
              </w:rPr>
            </w:pPr>
          </w:p>
        </w:tc>
        <w:tc>
          <w:tcPr>
            <w:tcW w:w="5002" w:type="dxa"/>
            <w:vAlign w:val="center"/>
          </w:tcPr>
          <w:p w14:paraId="27367B6D" w14:textId="77777777" w:rsidR="001940BD" w:rsidRPr="001940BD" w:rsidRDefault="001940BD" w:rsidP="001940BD">
            <w:pPr>
              <w:shd w:val="clear" w:color="auto" w:fill="FFFFFF"/>
              <w:spacing w:line="367" w:lineRule="atLeast"/>
              <w:rPr>
                <w:rFonts w:eastAsia="Times New Roman" w:cstheme="minorHAnsi"/>
                <w:color w:val="333333"/>
                <w:lang w:eastAsia="en-AU"/>
              </w:rPr>
            </w:pPr>
            <w:r w:rsidRPr="001940BD">
              <w:rPr>
                <w:rFonts w:eastAsia="Times New Roman" w:cstheme="minorHAnsi"/>
                <w:color w:val="333333"/>
                <w:lang w:eastAsia="en-AU"/>
              </w:rPr>
              <w:t>Evidence to consider the following in assessing equivalency:</w:t>
            </w:r>
          </w:p>
          <w:p w14:paraId="7029CF86" w14:textId="77777777" w:rsidR="001940BD" w:rsidRPr="001940BD" w:rsidRDefault="001940BD" w:rsidP="001940BD">
            <w:pPr>
              <w:numPr>
                <w:ilvl w:val="0"/>
                <w:numId w:val="18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940BD">
              <w:rPr>
                <w:rFonts w:eastAsia="Times New Roman" w:cstheme="minorHAnsi"/>
                <w:color w:val="333333"/>
                <w:lang w:eastAsia="en-AU"/>
              </w:rPr>
              <w:t>A qualification lower than Level 10 that is in field</w:t>
            </w:r>
          </w:p>
          <w:p w14:paraId="0F0B3A19" w14:textId="77777777" w:rsidR="001940BD" w:rsidRPr="001940BD" w:rsidRDefault="001940BD" w:rsidP="001940BD">
            <w:pPr>
              <w:numPr>
                <w:ilvl w:val="0"/>
                <w:numId w:val="18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940BD">
              <w:rPr>
                <w:rFonts w:eastAsia="Times New Roman" w:cstheme="minorHAnsi"/>
                <w:color w:val="333333"/>
                <w:lang w:eastAsia="en-AU"/>
              </w:rPr>
              <w:lastRenderedPageBreak/>
              <w:t>Relevant experience outside tertiary education in industry, business or government employment</w:t>
            </w:r>
          </w:p>
          <w:p w14:paraId="3CC092A5" w14:textId="77777777" w:rsidR="001940BD" w:rsidRPr="001940BD" w:rsidRDefault="001940BD" w:rsidP="001940BD">
            <w:pPr>
              <w:numPr>
                <w:ilvl w:val="0"/>
                <w:numId w:val="18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940BD">
              <w:rPr>
                <w:rFonts w:eastAsia="Times New Roman" w:cstheme="minorHAnsi"/>
                <w:color w:val="333333"/>
                <w:lang w:eastAsia="en-AU"/>
              </w:rPr>
              <w:t>Leadership in local, state or national advisory bodies and/or community organisations</w:t>
            </w:r>
          </w:p>
          <w:p w14:paraId="6ABE345C" w14:textId="68AB6114" w:rsidR="005F67AA" w:rsidRPr="001940BD" w:rsidRDefault="001940BD" w:rsidP="001940BD">
            <w:pPr>
              <w:numPr>
                <w:ilvl w:val="0"/>
                <w:numId w:val="18"/>
              </w:numPr>
              <w:shd w:val="clear" w:color="auto" w:fill="FFFFFF"/>
              <w:spacing w:after="120" w:line="367" w:lineRule="atLeast"/>
              <w:ind w:left="1080"/>
              <w:rPr>
                <w:rFonts w:eastAsia="Times New Roman" w:cstheme="minorHAnsi"/>
                <w:color w:val="333333"/>
                <w:lang w:eastAsia="en-AU"/>
              </w:rPr>
            </w:pPr>
            <w:r w:rsidRPr="001940BD">
              <w:rPr>
                <w:rFonts w:eastAsia="Times New Roman" w:cstheme="minorHAnsi"/>
                <w:color w:val="333333"/>
                <w:lang w:eastAsia="en-AU"/>
              </w:rPr>
              <w:t>A Fellow or member of relevant Learned or Professional Society (for example, CPA Australia, Australian Institute of Management)</w:t>
            </w:r>
          </w:p>
        </w:tc>
        <w:tc>
          <w:tcPr>
            <w:tcW w:w="7063" w:type="dxa"/>
          </w:tcPr>
          <w:p w14:paraId="1DEB91FA" w14:textId="2175B014" w:rsidR="005F67AA" w:rsidRPr="001263B5" w:rsidRDefault="005F67AA" w:rsidP="005F67AA">
            <w:pPr>
              <w:rPr>
                <w:rFonts w:cstheme="minorHAnsi"/>
                <w:highlight w:val="lightGray"/>
              </w:rPr>
            </w:pPr>
            <w:r w:rsidRPr="001263B5">
              <w:rPr>
                <w:rFonts w:cstheme="minorHAnsi"/>
                <w:highlight w:val="lightGray"/>
              </w:rPr>
              <w:lastRenderedPageBreak/>
              <w:t>[enter</w:t>
            </w:r>
            <w:r>
              <w:rPr>
                <w:rFonts w:cstheme="minorHAnsi"/>
                <w:highlight w:val="lightGray"/>
              </w:rPr>
              <w:t xml:space="preserve"> qualification and all</w:t>
            </w:r>
            <w:r w:rsidRPr="001263B5">
              <w:rPr>
                <w:rFonts w:cstheme="minorHAnsi"/>
                <w:highlight w:val="lightGray"/>
              </w:rPr>
              <w:t xml:space="preserve"> relevant professional experience here]</w:t>
            </w:r>
          </w:p>
        </w:tc>
      </w:tr>
    </w:tbl>
    <w:p w14:paraId="41080CE7" w14:textId="77777777" w:rsidR="00814296" w:rsidRPr="00814296" w:rsidRDefault="00814296" w:rsidP="003923C3"/>
    <w:sectPr w:rsidR="00814296" w:rsidRPr="00814296" w:rsidSect="00E81E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103" w:bottom="1440" w:left="1135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E3BC" w14:textId="77777777" w:rsidR="00125A43" w:rsidRDefault="00125A43" w:rsidP="004E5964">
      <w:pPr>
        <w:spacing w:after="0" w:line="240" w:lineRule="auto"/>
      </w:pPr>
      <w:r>
        <w:separator/>
      </w:r>
    </w:p>
  </w:endnote>
  <w:endnote w:type="continuationSeparator" w:id="0">
    <w:p w14:paraId="31CAEB5D" w14:textId="77777777" w:rsidR="00125A43" w:rsidRDefault="00125A43" w:rsidP="004E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15DD" w14:textId="77777777" w:rsidR="004E15CD" w:rsidRDefault="004E1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80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2CDC6EB7" w14:textId="09279B54" w:rsidR="004E5964" w:rsidRPr="00E54D17" w:rsidRDefault="00C11ED7" w:rsidP="00C11ED7">
        <w:pPr>
          <w:tabs>
            <w:tab w:val="right" w:pos="9356"/>
          </w:tabs>
          <w:spacing w:after="0" w:line="288" w:lineRule="auto"/>
          <w:jc w:val="both"/>
          <w:rPr>
            <w:rFonts w:ascii="Arial" w:hAnsi="Arial" w:cs="Arial"/>
          </w:rPr>
        </w:pP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>International College of Management, Sydney Pty Ltd ACN 003 144 045 ATF The ICTHM Trust ABN 54 174 259 919, trading as International College of Management, Sydney</w:t>
        </w:r>
        <w:r w:rsidR="00814296"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>,</w:t>
        </w: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Aspire Institute,</w:t>
        </w:r>
        <w:r w:rsidR="00814296"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Aspire English and International Sport College Australia</w:t>
        </w:r>
        <w:r>
          <w:rPr>
            <w:rFonts w:ascii="Helvetica" w:hAnsi="Helvetica"/>
            <w:color w:val="535353"/>
            <w:sz w:val="17"/>
            <w:szCs w:val="17"/>
            <w:shd w:val="clear" w:color="auto" w:fill="FFFFFF"/>
          </w:rPr>
          <w:t xml:space="preserve"> CRICOS Provider Code: 01484M, RTO Code: 90851, TEQSA ID: PRV12025</w:t>
        </w:r>
        <w:r w:rsidR="004E5964" w:rsidRPr="00E54D17">
          <w:rPr>
            <w:rFonts w:ascii="Arial" w:hAnsi="Arial" w:cs="Arial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DAC4A" w14:textId="77777777" w:rsidR="004E15CD" w:rsidRDefault="004E1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6AC03" w14:textId="77777777" w:rsidR="00125A43" w:rsidRDefault="00125A43" w:rsidP="004E5964">
      <w:pPr>
        <w:spacing w:after="0" w:line="240" w:lineRule="auto"/>
      </w:pPr>
      <w:r>
        <w:separator/>
      </w:r>
    </w:p>
  </w:footnote>
  <w:footnote w:type="continuationSeparator" w:id="0">
    <w:p w14:paraId="678CB55F" w14:textId="77777777" w:rsidR="00125A43" w:rsidRDefault="00125A43" w:rsidP="004E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B9397" w14:textId="77777777" w:rsidR="004E15CD" w:rsidRDefault="004E1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1F25" w14:textId="694C7D21" w:rsidR="007B3884" w:rsidRPr="007B3884" w:rsidRDefault="0013009F" w:rsidP="007B3884">
    <w:pPr>
      <w:pStyle w:val="Header"/>
      <w:spacing w:after="240"/>
      <w:jc w:val="center"/>
      <w:rPr>
        <w:rFonts w:ascii="Verdana" w:hAnsi="Verdana" w:cs="Arial"/>
        <w:color w:val="FF0000"/>
      </w:rPr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669598B" wp14:editId="784A5276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10510520" cy="1088390"/>
          <wp:effectExtent l="0" t="0" r="508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520" cy="1088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C6624" w14:textId="77777777" w:rsidR="004E15CD" w:rsidRDefault="004E1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5E91"/>
    <w:multiLevelType w:val="multilevel"/>
    <w:tmpl w:val="598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6AFA"/>
    <w:multiLevelType w:val="multilevel"/>
    <w:tmpl w:val="ABD4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07221"/>
    <w:multiLevelType w:val="multilevel"/>
    <w:tmpl w:val="50AA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796569"/>
    <w:multiLevelType w:val="multilevel"/>
    <w:tmpl w:val="596E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D2C28"/>
    <w:multiLevelType w:val="multilevel"/>
    <w:tmpl w:val="67B6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F85A9F"/>
    <w:multiLevelType w:val="hybridMultilevel"/>
    <w:tmpl w:val="85EE9786"/>
    <w:lvl w:ilvl="0" w:tplc="EE282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075E17"/>
    <w:multiLevelType w:val="hybridMultilevel"/>
    <w:tmpl w:val="DC7C0A4A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320825E7"/>
    <w:multiLevelType w:val="multilevel"/>
    <w:tmpl w:val="8792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3C4B35"/>
    <w:multiLevelType w:val="hybridMultilevel"/>
    <w:tmpl w:val="D390F356"/>
    <w:lvl w:ilvl="0" w:tplc="EE282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0086F"/>
    <w:multiLevelType w:val="hybridMultilevel"/>
    <w:tmpl w:val="8526808A"/>
    <w:lvl w:ilvl="0" w:tplc="47C0EA34">
      <w:start w:val="1"/>
      <w:numFmt w:val="bullet"/>
      <w:lvlText w:val=""/>
      <w:lvlJc w:val="left"/>
      <w:pPr>
        <w:ind w:left="580" w:hanging="360"/>
      </w:pPr>
      <w:rPr>
        <w:rFonts w:ascii="Symbol" w:hAnsi="Symbol" w:hint="default"/>
        <w:color w:val="auto"/>
        <w:sz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3E2416"/>
    <w:multiLevelType w:val="multilevel"/>
    <w:tmpl w:val="4474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BF4C38"/>
    <w:multiLevelType w:val="multilevel"/>
    <w:tmpl w:val="A93A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3F3079"/>
    <w:multiLevelType w:val="hybridMultilevel"/>
    <w:tmpl w:val="87AC56DC"/>
    <w:lvl w:ilvl="0" w:tplc="EE282AD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68137B54"/>
    <w:multiLevelType w:val="hybridMultilevel"/>
    <w:tmpl w:val="0E705424"/>
    <w:lvl w:ilvl="0" w:tplc="EE282AD8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695F248F"/>
    <w:multiLevelType w:val="hybridMultilevel"/>
    <w:tmpl w:val="8304B398"/>
    <w:lvl w:ilvl="0" w:tplc="85E2B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5E7752"/>
    <w:multiLevelType w:val="hybridMultilevel"/>
    <w:tmpl w:val="B3D80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85958"/>
    <w:multiLevelType w:val="hybridMultilevel"/>
    <w:tmpl w:val="171AC1FA"/>
    <w:lvl w:ilvl="0" w:tplc="AD147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8"/>
  </w:num>
  <w:num w:numId="6">
    <w:abstractNumId w:val="14"/>
  </w:num>
  <w:num w:numId="7">
    <w:abstractNumId w:val="5"/>
  </w:num>
  <w:num w:numId="8">
    <w:abstractNumId w:val="6"/>
  </w:num>
  <w:num w:numId="9">
    <w:abstractNumId w:val="9"/>
  </w:num>
  <w:num w:numId="10">
    <w:abstractNumId w:val="16"/>
  </w:num>
  <w:num w:numId="11">
    <w:abstractNumId w:val="3"/>
  </w:num>
  <w:num w:numId="12">
    <w:abstractNumId w:val="2"/>
  </w:num>
  <w:num w:numId="13">
    <w:abstractNumId w:val="7"/>
  </w:num>
  <w:num w:numId="14">
    <w:abstractNumId w:val="1"/>
  </w:num>
  <w:num w:numId="15">
    <w:abstractNumId w:val="11"/>
  </w:num>
  <w:num w:numId="16">
    <w:abstractNumId w:val="10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4FD05F1-670D-4D47-B0AF-51DC3E146703}"/>
    <w:docVar w:name="dgnword-eventsink" w:val="610313888"/>
  </w:docVars>
  <w:rsids>
    <w:rsidRoot w:val="00C050A2"/>
    <w:rsid w:val="00014221"/>
    <w:rsid w:val="0002155F"/>
    <w:rsid w:val="000229C3"/>
    <w:rsid w:val="00035701"/>
    <w:rsid w:val="00043EBB"/>
    <w:rsid w:val="000464F3"/>
    <w:rsid w:val="0004667F"/>
    <w:rsid w:val="00071D00"/>
    <w:rsid w:val="00081129"/>
    <w:rsid w:val="00084388"/>
    <w:rsid w:val="0009275F"/>
    <w:rsid w:val="0009371F"/>
    <w:rsid w:val="000B3592"/>
    <w:rsid w:val="0010148E"/>
    <w:rsid w:val="00101CEF"/>
    <w:rsid w:val="001162E0"/>
    <w:rsid w:val="00116A79"/>
    <w:rsid w:val="00125A43"/>
    <w:rsid w:val="001263B5"/>
    <w:rsid w:val="0013009F"/>
    <w:rsid w:val="00155360"/>
    <w:rsid w:val="00165D72"/>
    <w:rsid w:val="00173596"/>
    <w:rsid w:val="001940BD"/>
    <w:rsid w:val="00197B3C"/>
    <w:rsid w:val="001A01D4"/>
    <w:rsid w:val="001D67F8"/>
    <w:rsid w:val="001E4AC9"/>
    <w:rsid w:val="001E607F"/>
    <w:rsid w:val="001F6DA0"/>
    <w:rsid w:val="00217546"/>
    <w:rsid w:val="00257D1E"/>
    <w:rsid w:val="002602C3"/>
    <w:rsid w:val="0026140B"/>
    <w:rsid w:val="002674C6"/>
    <w:rsid w:val="0027225E"/>
    <w:rsid w:val="00276ADD"/>
    <w:rsid w:val="00282BAA"/>
    <w:rsid w:val="002D0A45"/>
    <w:rsid w:val="002D4911"/>
    <w:rsid w:val="002F3D5D"/>
    <w:rsid w:val="002F79E3"/>
    <w:rsid w:val="003037D8"/>
    <w:rsid w:val="00360F76"/>
    <w:rsid w:val="0037375D"/>
    <w:rsid w:val="00382E26"/>
    <w:rsid w:val="003923C3"/>
    <w:rsid w:val="00394AA7"/>
    <w:rsid w:val="003A2D7E"/>
    <w:rsid w:val="003B5A1D"/>
    <w:rsid w:val="003C03E6"/>
    <w:rsid w:val="003C10DB"/>
    <w:rsid w:val="003D0286"/>
    <w:rsid w:val="003F7454"/>
    <w:rsid w:val="00405A84"/>
    <w:rsid w:val="00410FB5"/>
    <w:rsid w:val="004134E9"/>
    <w:rsid w:val="00420F01"/>
    <w:rsid w:val="00430293"/>
    <w:rsid w:val="00434DA1"/>
    <w:rsid w:val="00454B39"/>
    <w:rsid w:val="00463992"/>
    <w:rsid w:val="0048228B"/>
    <w:rsid w:val="00490B31"/>
    <w:rsid w:val="00493E63"/>
    <w:rsid w:val="00494B36"/>
    <w:rsid w:val="004A1160"/>
    <w:rsid w:val="004D39CE"/>
    <w:rsid w:val="004D48A2"/>
    <w:rsid w:val="004D78EE"/>
    <w:rsid w:val="004E15CD"/>
    <w:rsid w:val="004E5964"/>
    <w:rsid w:val="005003DD"/>
    <w:rsid w:val="005011E7"/>
    <w:rsid w:val="00501428"/>
    <w:rsid w:val="00513CA5"/>
    <w:rsid w:val="005149D7"/>
    <w:rsid w:val="00530CD0"/>
    <w:rsid w:val="005366C8"/>
    <w:rsid w:val="0055457A"/>
    <w:rsid w:val="0056416B"/>
    <w:rsid w:val="0059618C"/>
    <w:rsid w:val="005A16A9"/>
    <w:rsid w:val="005A6940"/>
    <w:rsid w:val="005B25CA"/>
    <w:rsid w:val="005C26DB"/>
    <w:rsid w:val="005C45EB"/>
    <w:rsid w:val="005D28FA"/>
    <w:rsid w:val="005E01F8"/>
    <w:rsid w:val="005E6542"/>
    <w:rsid w:val="005F19FE"/>
    <w:rsid w:val="005F67AA"/>
    <w:rsid w:val="00604E9F"/>
    <w:rsid w:val="00615DB8"/>
    <w:rsid w:val="00625C31"/>
    <w:rsid w:val="00625D66"/>
    <w:rsid w:val="00653393"/>
    <w:rsid w:val="00670D1F"/>
    <w:rsid w:val="00671403"/>
    <w:rsid w:val="0069275B"/>
    <w:rsid w:val="00694FFE"/>
    <w:rsid w:val="00696E95"/>
    <w:rsid w:val="006A2880"/>
    <w:rsid w:val="006C215E"/>
    <w:rsid w:val="006C279E"/>
    <w:rsid w:val="006C6032"/>
    <w:rsid w:val="006F13F0"/>
    <w:rsid w:val="00701FA2"/>
    <w:rsid w:val="007071EF"/>
    <w:rsid w:val="00715D52"/>
    <w:rsid w:val="007178DC"/>
    <w:rsid w:val="00722C8C"/>
    <w:rsid w:val="00744630"/>
    <w:rsid w:val="00752EDC"/>
    <w:rsid w:val="0075529E"/>
    <w:rsid w:val="0076302F"/>
    <w:rsid w:val="00771F31"/>
    <w:rsid w:val="007A1471"/>
    <w:rsid w:val="007B25D1"/>
    <w:rsid w:val="007B3884"/>
    <w:rsid w:val="007C173C"/>
    <w:rsid w:val="007C5701"/>
    <w:rsid w:val="007C5FCA"/>
    <w:rsid w:val="007C6310"/>
    <w:rsid w:val="007D5346"/>
    <w:rsid w:val="007E6C3C"/>
    <w:rsid w:val="008071AD"/>
    <w:rsid w:val="00814296"/>
    <w:rsid w:val="008225C7"/>
    <w:rsid w:val="008554B0"/>
    <w:rsid w:val="00855695"/>
    <w:rsid w:val="00874388"/>
    <w:rsid w:val="00883816"/>
    <w:rsid w:val="00885451"/>
    <w:rsid w:val="0088564C"/>
    <w:rsid w:val="008B11D0"/>
    <w:rsid w:val="008B488A"/>
    <w:rsid w:val="008B56FA"/>
    <w:rsid w:val="008C0E10"/>
    <w:rsid w:val="008E14D7"/>
    <w:rsid w:val="008F47DF"/>
    <w:rsid w:val="009259F6"/>
    <w:rsid w:val="00930F6A"/>
    <w:rsid w:val="009348CF"/>
    <w:rsid w:val="00973032"/>
    <w:rsid w:val="0098374D"/>
    <w:rsid w:val="0099078D"/>
    <w:rsid w:val="00991DDE"/>
    <w:rsid w:val="00997678"/>
    <w:rsid w:val="009A4B70"/>
    <w:rsid w:val="009D3133"/>
    <w:rsid w:val="009E27E5"/>
    <w:rsid w:val="00A0325E"/>
    <w:rsid w:val="00A0418D"/>
    <w:rsid w:val="00A056CD"/>
    <w:rsid w:val="00A174C8"/>
    <w:rsid w:val="00A25375"/>
    <w:rsid w:val="00A3214B"/>
    <w:rsid w:val="00A6029D"/>
    <w:rsid w:val="00A751B8"/>
    <w:rsid w:val="00A86E12"/>
    <w:rsid w:val="00A91B2D"/>
    <w:rsid w:val="00AC789D"/>
    <w:rsid w:val="00AD5656"/>
    <w:rsid w:val="00AF51D4"/>
    <w:rsid w:val="00AF7464"/>
    <w:rsid w:val="00B0289E"/>
    <w:rsid w:val="00B11F92"/>
    <w:rsid w:val="00B138B8"/>
    <w:rsid w:val="00B72B64"/>
    <w:rsid w:val="00B7413F"/>
    <w:rsid w:val="00B7468F"/>
    <w:rsid w:val="00B85542"/>
    <w:rsid w:val="00BD66CE"/>
    <w:rsid w:val="00C050A2"/>
    <w:rsid w:val="00C11ED7"/>
    <w:rsid w:val="00C14C83"/>
    <w:rsid w:val="00C27C33"/>
    <w:rsid w:val="00C37704"/>
    <w:rsid w:val="00C47EBA"/>
    <w:rsid w:val="00C50F9B"/>
    <w:rsid w:val="00C51576"/>
    <w:rsid w:val="00C53F11"/>
    <w:rsid w:val="00C65943"/>
    <w:rsid w:val="00C66E1C"/>
    <w:rsid w:val="00C7374B"/>
    <w:rsid w:val="00C748BB"/>
    <w:rsid w:val="00C75E38"/>
    <w:rsid w:val="00C82D40"/>
    <w:rsid w:val="00C82F4F"/>
    <w:rsid w:val="00C86500"/>
    <w:rsid w:val="00C97A56"/>
    <w:rsid w:val="00CB7324"/>
    <w:rsid w:val="00CC25FA"/>
    <w:rsid w:val="00CD718A"/>
    <w:rsid w:val="00CE1C59"/>
    <w:rsid w:val="00D24F06"/>
    <w:rsid w:val="00D3302C"/>
    <w:rsid w:val="00D45E29"/>
    <w:rsid w:val="00D54452"/>
    <w:rsid w:val="00D63655"/>
    <w:rsid w:val="00D973BB"/>
    <w:rsid w:val="00DB4428"/>
    <w:rsid w:val="00DC5976"/>
    <w:rsid w:val="00DD007F"/>
    <w:rsid w:val="00DD104A"/>
    <w:rsid w:val="00DD425F"/>
    <w:rsid w:val="00DE29B3"/>
    <w:rsid w:val="00E0194F"/>
    <w:rsid w:val="00E163C2"/>
    <w:rsid w:val="00E20E50"/>
    <w:rsid w:val="00E2519E"/>
    <w:rsid w:val="00E354B0"/>
    <w:rsid w:val="00E43C08"/>
    <w:rsid w:val="00E46736"/>
    <w:rsid w:val="00E536BD"/>
    <w:rsid w:val="00E54C1E"/>
    <w:rsid w:val="00E54D17"/>
    <w:rsid w:val="00E63D2C"/>
    <w:rsid w:val="00E7202A"/>
    <w:rsid w:val="00E73C98"/>
    <w:rsid w:val="00E74082"/>
    <w:rsid w:val="00E81E4A"/>
    <w:rsid w:val="00E85B0B"/>
    <w:rsid w:val="00E90F5D"/>
    <w:rsid w:val="00E9256D"/>
    <w:rsid w:val="00E97087"/>
    <w:rsid w:val="00EA01D1"/>
    <w:rsid w:val="00EA381E"/>
    <w:rsid w:val="00EB49CD"/>
    <w:rsid w:val="00EC66C5"/>
    <w:rsid w:val="00EF13A7"/>
    <w:rsid w:val="00F02517"/>
    <w:rsid w:val="00F04207"/>
    <w:rsid w:val="00F139D3"/>
    <w:rsid w:val="00F14872"/>
    <w:rsid w:val="00F1554B"/>
    <w:rsid w:val="00F2091A"/>
    <w:rsid w:val="00F26079"/>
    <w:rsid w:val="00F405EE"/>
    <w:rsid w:val="00F41244"/>
    <w:rsid w:val="00F477BD"/>
    <w:rsid w:val="00F62C5F"/>
    <w:rsid w:val="00F81B3A"/>
    <w:rsid w:val="00F84DEF"/>
    <w:rsid w:val="00F96125"/>
    <w:rsid w:val="00FA591C"/>
    <w:rsid w:val="00FA5D17"/>
    <w:rsid w:val="00FA72D1"/>
    <w:rsid w:val="00FA7CA2"/>
    <w:rsid w:val="00FB3B1D"/>
    <w:rsid w:val="00FB417F"/>
    <w:rsid w:val="00FB7EA2"/>
    <w:rsid w:val="00FC5CBA"/>
    <w:rsid w:val="00FD31D5"/>
    <w:rsid w:val="00FF0A85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7BF10"/>
  <w15:docId w15:val="{8A992774-4DBA-49CE-89B9-8B1E7706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964"/>
  </w:style>
  <w:style w:type="paragraph" w:styleId="Footer">
    <w:name w:val="footer"/>
    <w:basedOn w:val="Normal"/>
    <w:link w:val="FooterChar"/>
    <w:uiPriority w:val="99"/>
    <w:unhideWhenUsed/>
    <w:rsid w:val="004E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964"/>
  </w:style>
  <w:style w:type="character" w:styleId="Hyperlink">
    <w:name w:val="Hyperlink"/>
    <w:basedOn w:val="DefaultParagraphFont"/>
    <w:uiPriority w:val="99"/>
    <w:unhideWhenUsed/>
    <w:rsid w:val="002614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E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6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8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C4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qf.edu.au/sites/aqf/files/aqf-2nd-edition-january-201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d5926b-e52e-44d8-81d1-5e6608a23368">
      <UserInfo>
        <DisplayName/>
        <AccountId xsi:nil="true"/>
        <AccountType/>
      </UserInfo>
    </SharedWithUsers>
    <Category xmlns="13c02fde-b48f-4d00-bac1-911d8ee6ee98">Template</Catego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09477310369438C3E543C94179E2D" ma:contentTypeVersion="8" ma:contentTypeDescription="Create a new document." ma:contentTypeScope="" ma:versionID="40639e0939d655a4dc87506b01892c9e">
  <xsd:schema xmlns:xsd="http://www.w3.org/2001/XMLSchema" xmlns:xs="http://www.w3.org/2001/XMLSchema" xmlns:p="http://schemas.microsoft.com/office/2006/metadata/properties" xmlns:ns2="13c02fde-b48f-4d00-bac1-911d8ee6ee98" xmlns:ns3="6fd5926b-e52e-44d8-81d1-5e6608a23368" targetNamespace="http://schemas.microsoft.com/office/2006/metadata/properties" ma:root="true" ma:fieldsID="337014aa22b9b0ec50b4022cfab8c551" ns2:_="" ns3:_="">
    <xsd:import namespace="13c02fde-b48f-4d00-bac1-911d8ee6ee98"/>
    <xsd:import namespace="6fd5926b-e52e-44d8-81d1-5e6608a23368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02fde-b48f-4d00-bac1-911d8ee6ee9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scription="Select from the pull down menu the correct category for this file type" ma:format="Dropdown" ma:internalName="Category">
      <xsd:simpleType>
        <xsd:restriction base="dms:Choice">
          <xsd:enumeration value="Meetings"/>
          <xsd:enumeration value="Purchase Order"/>
          <xsd:enumeration value="Invoice"/>
          <xsd:enumeration value="Policy"/>
          <xsd:enumeration value="Procedure"/>
          <xsd:enumeration value="Template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5926b-e52e-44d8-81d1-5e6608a2336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F19629-C3CD-47FE-BFBE-BA1547EA06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32C3-5FBB-455A-BC01-800D73E881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9E62B1-B2F4-4DE9-85B5-937B2D67668E}">
  <ds:schemaRefs>
    <ds:schemaRef ds:uri="http://schemas.microsoft.com/office/2006/metadata/properties"/>
    <ds:schemaRef ds:uri="http://schemas.microsoft.com/office/infopath/2007/PartnerControls"/>
    <ds:schemaRef ds:uri="6fd5926b-e52e-44d8-81d1-5e6608a23368"/>
    <ds:schemaRef ds:uri="13c02fde-b48f-4d00-bac1-911d8ee6ee98"/>
  </ds:schemaRefs>
</ds:datastoreItem>
</file>

<file path=customXml/itemProps4.xml><?xml version="1.0" encoding="utf-8"?>
<ds:datastoreItem xmlns:ds="http://schemas.openxmlformats.org/officeDocument/2006/customXml" ds:itemID="{DBFDACC7-7564-4C32-A7EA-07748319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02fde-b48f-4d00-bac1-911d8ee6ee98"/>
    <ds:schemaRef ds:uri="6fd5926b-e52e-44d8-81d1-5e6608a23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Newbery</dc:creator>
  <cp:lastModifiedBy>Caroline Leckey</cp:lastModifiedBy>
  <cp:revision>2</cp:revision>
  <cp:lastPrinted>2015-05-29T12:11:00Z</cp:lastPrinted>
  <dcterms:created xsi:type="dcterms:W3CDTF">2022-02-06T22:08:00Z</dcterms:created>
  <dcterms:modified xsi:type="dcterms:W3CDTF">2022-02-06T22:08:00Z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0x010100E1709477310369438C3E543C94179E2D</vt:lpwstr>
  </property>
  <property fmtid="{D5CDD505-2E9C-101B-9397-08002B2CF9AE}" pid="3" name="Order">
    <vt:r8>2900</vt:r8>
  </property>
  <property fmtid="{D5CDD505-2E9C-101B-9397-08002B2CF9AE}" pid="4" name="ComplianceAssetId">
    <vt:lpwstr/>
  </property>
</Properties>
</file>